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宋体 ，Arial" w:hAnsi="宋体 ，Arial" w:eastAsia="宋体 ，Arial" w:cs="宋体 ，Arial"/>
          <w:b/>
          <w:color w:val="000000"/>
          <w:sz w:val="33"/>
          <w:szCs w:val="33"/>
          <w:bdr w:val="none" w:color="auto" w:sz="0" w:space="0"/>
        </w:rPr>
        <w:t>住房和城乡建设部 国家发展改革委关于</w:t>
      </w:r>
      <w:r>
        <w:rPr>
          <w:rFonts w:hint="default" w:ascii="宋体 ，Arial" w:hAnsi="宋体 ，Arial" w:eastAsia="宋体 ，Arial" w:cs="宋体 ，Arial"/>
          <w:b/>
          <w:color w:val="000000"/>
          <w:sz w:val="33"/>
          <w:szCs w:val="33"/>
          <w:bdr w:val="none" w:color="auto" w:sz="0" w:space="0"/>
        </w:rPr>
        <w:t>印发房屋建筑和市政基础设施项目工程总承包管理办法的通知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Autospacing="1" w:afterAutospacing="1" w:line="360" w:lineRule="atLeast"/>
        <w:jc w:val="center"/>
      </w:pPr>
      <w:r>
        <w:rPr>
          <w:rFonts w:ascii="宋体 ，Arial" w:hAnsi="宋体 ，Arial" w:eastAsia="宋体 ，Arial" w:cs="宋体 ，Arial"/>
          <w:color w:val="000000"/>
          <w:sz w:val="24"/>
          <w:szCs w:val="24"/>
          <w:bdr w:val="none" w:color="auto" w:sz="0" w:space="0"/>
        </w:rPr>
        <w:t>建市规〔2019〕12号</w:t>
      </w:r>
    </w:p>
    <w:p>
      <w:pPr>
        <w:pStyle w:val="2"/>
        <w:keepNext w:val="0"/>
        <w:keepLines w:val="0"/>
        <w:widowControl/>
        <w:suppressLineNumbers w:val="0"/>
        <w:pBdr>
          <w:bottom w:val="none" w:color="auto" w:sz="0" w:space="0"/>
        </w:pBdr>
        <w:spacing w:line="360" w:lineRule="atLeast"/>
        <w:jc w:val="left"/>
        <w:rPr>
          <w:sz w:val="24"/>
          <w:szCs w:val="24"/>
        </w:rPr>
      </w:pPr>
      <w:r>
        <w:rPr>
          <w:rFonts w:hint="default" w:ascii="宋体 ，Arial" w:hAnsi="宋体 ，Arial" w:eastAsia="宋体 ，Arial" w:cs="宋体 ，Arial"/>
          <w:color w:val="000000"/>
          <w:sz w:val="24"/>
          <w:szCs w:val="24"/>
        </w:rPr>
        <w:t>各省、自治区住房和城乡建设厅、发展改革委，直辖市住房和城乡建设（管）委、发展改革委，北京市规划和自然资源委，新疆生产建设兵团住房和城乡建设局、发展改革委，计划单列市住房和城乡建设局、发展改革委：</w:t>
      </w:r>
    </w:p>
    <w:p>
      <w:pPr>
        <w:pStyle w:val="2"/>
        <w:keepNext w:val="0"/>
        <w:keepLines w:val="0"/>
        <w:widowControl/>
        <w:suppressLineNumbers w:val="0"/>
        <w:pBdr>
          <w:bottom w:val="none" w:color="auto" w:sz="0" w:space="0"/>
        </w:pBdr>
        <w:spacing w:line="360" w:lineRule="atLeast"/>
        <w:jc w:val="left"/>
        <w:rPr>
          <w:sz w:val="24"/>
          <w:szCs w:val="24"/>
        </w:rPr>
      </w:pPr>
      <w:r>
        <w:rPr>
          <w:rFonts w:hint="default" w:ascii="宋体 ，Arial" w:hAnsi="宋体 ，Arial" w:eastAsia="宋体 ，Arial" w:cs="宋体 ，Arial"/>
          <w:color w:val="000000"/>
          <w:sz w:val="24"/>
          <w:szCs w:val="24"/>
        </w:rPr>
        <w:t>　　为贯彻落实《中共中央国务院关于进一步加强城市规划建设管理工作的若干意见》和《国务院办公厅关于促进建筑业持续健康发展的意见》（国办发〔2017〕19号），住房和城乡建设部、国家发展改革委制定了《房屋建筑和市政基础设施项目工程总承包管理办法》。现印发给你们，请结合本地区实际，认真贯彻执行。</w:t>
      </w:r>
    </w:p>
    <w:p>
      <w:pPr>
        <w:pStyle w:val="2"/>
        <w:keepNext w:val="0"/>
        <w:keepLines w:val="0"/>
        <w:widowControl/>
        <w:suppressLineNumbers w:val="0"/>
        <w:pBdr>
          <w:bottom w:val="none" w:color="auto" w:sz="0" w:space="0"/>
        </w:pBdr>
        <w:spacing w:line="360" w:lineRule="atLeast"/>
        <w:jc w:val="right"/>
        <w:rPr>
          <w:sz w:val="24"/>
          <w:szCs w:val="24"/>
        </w:rPr>
      </w:pPr>
      <w:r>
        <w:rPr>
          <w:rFonts w:hint="default" w:ascii="宋体 ，Arial" w:hAnsi="宋体 ，Arial" w:eastAsia="宋体 ，Arial" w:cs="宋体 ，Arial"/>
          <w:color w:val="000000"/>
          <w:sz w:val="24"/>
          <w:szCs w:val="24"/>
        </w:rPr>
        <w:br w:type="textWrapping"/>
      </w:r>
      <w:r>
        <w:rPr>
          <w:rFonts w:hint="default" w:ascii="宋体 ，Arial" w:hAnsi="宋体 ，Arial" w:eastAsia="宋体 ，Arial" w:cs="宋体 ，Arial"/>
          <w:color w:val="000000"/>
          <w:sz w:val="24"/>
          <w:szCs w:val="24"/>
        </w:rPr>
        <w:t>　　　　　　　　　　　　　　　　　　　　　　　　　　　　　　　　　　　　中华人民共和国住房和城乡建设部</w:t>
      </w:r>
      <w:r>
        <w:rPr>
          <w:rFonts w:hint="default" w:ascii="宋体 ，Arial" w:hAnsi="宋体 ，Arial" w:eastAsia="宋体 ，Arial" w:cs="宋体 ，Arial"/>
          <w:color w:val="000000"/>
          <w:sz w:val="24"/>
          <w:szCs w:val="24"/>
        </w:rPr>
        <w:br w:type="textWrapping"/>
      </w:r>
      <w:r>
        <w:rPr>
          <w:rFonts w:hint="default" w:ascii="宋体 ，Arial" w:hAnsi="宋体 ，Arial" w:eastAsia="宋体 ，Arial" w:cs="宋体 ，Arial"/>
          <w:color w:val="000000"/>
          <w:sz w:val="24"/>
          <w:szCs w:val="24"/>
        </w:rPr>
        <w:t>　　　　　　　　　　　　　　　　　中华人民共和国国家发展和改革委员会</w:t>
      </w:r>
      <w:r>
        <w:rPr>
          <w:rFonts w:hint="default" w:ascii="宋体 ，Arial" w:hAnsi="宋体 ，Arial" w:eastAsia="宋体 ，Arial" w:cs="宋体 ，Arial"/>
          <w:color w:val="000000"/>
          <w:sz w:val="24"/>
          <w:szCs w:val="24"/>
        </w:rPr>
        <w:br w:type="textWrapping"/>
      </w:r>
      <w:r>
        <w:rPr>
          <w:rFonts w:hint="default" w:ascii="宋体 ，Arial" w:hAnsi="宋体 ，Arial" w:eastAsia="宋体 ，Arial" w:cs="宋体 ，Arial"/>
          <w:color w:val="000000"/>
          <w:sz w:val="24"/>
          <w:szCs w:val="24"/>
        </w:rPr>
        <w:t>　　　　　　　　　　　　　　　　　　　　　　　　　　2019年12月23日</w:t>
      </w:r>
    </w:p>
    <w:p>
      <w:pPr>
        <w:pStyle w:val="2"/>
        <w:keepNext w:val="0"/>
        <w:keepLines w:val="0"/>
        <w:widowControl/>
        <w:suppressLineNumbers w:val="0"/>
        <w:pBdr>
          <w:bottom w:val="none" w:color="auto" w:sz="0" w:space="0"/>
        </w:pBdr>
        <w:spacing w:line="360" w:lineRule="atLeast"/>
        <w:ind w:firstLine="480"/>
        <w:jc w:val="left"/>
        <w:rPr>
          <w:rFonts w:hint="default" w:ascii="宋体 ，Arial" w:hAnsi="宋体 ，Arial" w:eastAsia="宋体 ，Arial" w:cs="宋体 ，Arial"/>
          <w:color w:val="000000"/>
          <w:sz w:val="24"/>
          <w:szCs w:val="24"/>
        </w:rPr>
      </w:pPr>
      <w:r>
        <w:rPr>
          <w:rFonts w:hint="default" w:ascii="宋体 ，Arial" w:hAnsi="宋体 ，Arial" w:eastAsia="宋体 ，Arial" w:cs="宋体 ，Arial"/>
          <w:color w:val="000000"/>
          <w:sz w:val="24"/>
          <w:szCs w:val="24"/>
        </w:rPr>
        <w:t>（此件主动公开）</w:t>
      </w:r>
    </w:p>
    <w:p>
      <w:pPr>
        <w:pStyle w:val="2"/>
        <w:keepNext w:val="0"/>
        <w:keepLines w:val="0"/>
        <w:widowControl/>
        <w:suppressLineNumbers w:val="0"/>
        <w:pBdr>
          <w:bottom w:val="none" w:color="auto" w:sz="0" w:space="0"/>
        </w:pBdr>
        <w:spacing w:line="360" w:lineRule="atLeast"/>
        <w:ind w:firstLine="480"/>
        <w:jc w:val="left"/>
        <w:rPr>
          <w:rFonts w:hint="default" w:ascii="宋体 ，Arial" w:hAnsi="宋体 ，Arial" w:eastAsia="宋体 ，Arial" w:cs="宋体 ，Arial"/>
          <w:color w:val="000000"/>
          <w:sz w:val="24"/>
          <w:szCs w:val="24"/>
        </w:rPr>
      </w:pP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center"/>
        <w:textAlignment w:val="auto"/>
        <w:rPr>
          <w:sz w:val="24"/>
          <w:szCs w:val="24"/>
        </w:rPr>
      </w:pPr>
      <w:r>
        <w:rPr>
          <w:rFonts w:hint="default" w:ascii="宋体 ，Arial" w:hAnsi="宋体 ，Arial" w:eastAsia="宋体 ，Arial" w:cs="宋体 ，Arial"/>
          <w:color w:val="000000"/>
          <w:sz w:val="18"/>
          <w:szCs w:val="18"/>
        </w:rPr>
        <w:br w:type="textWrapping"/>
      </w:r>
      <w:r>
        <w:rPr>
          <w:rStyle w:val="5"/>
          <w:rFonts w:hint="default" w:ascii="宋体 ，Arial" w:hAnsi="宋体 ，Arial" w:eastAsia="宋体 ，Arial" w:cs="宋体 ，Arial"/>
          <w:color w:val="000000"/>
          <w:sz w:val="24"/>
          <w:szCs w:val="24"/>
        </w:rPr>
        <w:t>房屋建筑和市政基础设施项目工程总承包管理办法</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center"/>
        <w:textAlignment w:val="auto"/>
        <w:rPr>
          <w:sz w:val="24"/>
          <w:szCs w:val="24"/>
        </w:rPr>
      </w:pPr>
      <w:r>
        <w:rPr>
          <w:rStyle w:val="5"/>
          <w:rFonts w:hint="default" w:ascii="宋体 ，Arial" w:hAnsi="宋体 ，Arial" w:eastAsia="宋体 ，Arial" w:cs="宋体 ，Arial"/>
          <w:color w:val="000000"/>
          <w:sz w:val="24"/>
          <w:szCs w:val="24"/>
        </w:rPr>
        <w:t>第一章  总则</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第一条  为规范房屋建筑和市政基础设施项目工程总承包活动，提升工程建设质量和效益，根据相关法律法规，制定本办法。</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第二条  从事房屋建筑和市政基础设施项目工程总承包活动，实施对房屋建筑和市政基础设施项目工程总承包活动的监督管理，适用本办法。</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第三条  本办法所称工程总承包，是指</w:t>
      </w:r>
      <w:r>
        <w:rPr>
          <w:rFonts w:hint="default" w:ascii="宋体 ，Arial" w:hAnsi="宋体 ，Arial" w:eastAsia="宋体 ，Arial" w:cs="宋体 ，Arial"/>
          <w:color w:val="000000"/>
          <w:sz w:val="24"/>
          <w:szCs w:val="24"/>
          <w:highlight w:val="green"/>
        </w:rPr>
        <w:t>承包单位</w:t>
      </w:r>
      <w:r>
        <w:rPr>
          <w:rFonts w:hint="default" w:ascii="宋体 ，Arial" w:hAnsi="宋体 ，Arial" w:eastAsia="宋体 ，Arial" w:cs="宋体 ，Arial"/>
          <w:color w:val="000000"/>
          <w:sz w:val="24"/>
          <w:szCs w:val="24"/>
        </w:rPr>
        <w:t>按照与建设单位签订的合同，</w:t>
      </w:r>
      <w:r>
        <w:rPr>
          <w:rFonts w:hint="default" w:ascii="宋体 ，Arial" w:hAnsi="宋体 ，Arial" w:eastAsia="宋体 ，Arial" w:cs="宋体 ，Arial"/>
          <w:color w:val="000000"/>
          <w:sz w:val="24"/>
          <w:szCs w:val="24"/>
          <w:highlight w:val="green"/>
        </w:rPr>
        <w:t>对工程设计、采购、施工或者设计、施工等阶段实行总承包</w:t>
      </w:r>
      <w:r>
        <w:rPr>
          <w:rFonts w:hint="default" w:ascii="宋体 ，Arial" w:hAnsi="宋体 ，Arial" w:eastAsia="宋体 ，Arial" w:cs="宋体 ，Arial"/>
          <w:color w:val="000000"/>
          <w:sz w:val="24"/>
          <w:szCs w:val="24"/>
        </w:rPr>
        <w:t>，并</w:t>
      </w:r>
      <w:r>
        <w:rPr>
          <w:rFonts w:hint="default" w:ascii="宋体 ，Arial" w:hAnsi="宋体 ，Arial" w:eastAsia="宋体 ，Arial" w:cs="宋体 ，Arial"/>
          <w:color w:val="000000"/>
          <w:sz w:val="24"/>
          <w:szCs w:val="24"/>
          <w:highlight w:val="green"/>
        </w:rPr>
        <w:t>对工程的质量、安全、工期和造价等全面负责</w:t>
      </w:r>
      <w:r>
        <w:rPr>
          <w:rFonts w:hint="default" w:ascii="宋体 ，Arial" w:hAnsi="宋体 ，Arial" w:eastAsia="宋体 ，Arial" w:cs="宋体 ，Arial"/>
          <w:color w:val="000000"/>
          <w:sz w:val="24"/>
          <w:szCs w:val="24"/>
        </w:rPr>
        <w:t>的</w:t>
      </w:r>
      <w:r>
        <w:rPr>
          <w:rFonts w:hint="default" w:ascii="宋体 ，Arial" w:hAnsi="宋体 ，Arial" w:eastAsia="宋体 ，Arial" w:cs="宋体 ，Arial"/>
          <w:color w:val="000000"/>
          <w:sz w:val="24"/>
          <w:szCs w:val="24"/>
          <w:highlight w:val="green"/>
        </w:rPr>
        <w:t>工程建设组织实施方式</w:t>
      </w:r>
      <w:r>
        <w:rPr>
          <w:rFonts w:hint="default" w:ascii="宋体 ，Arial" w:hAnsi="宋体 ，Arial" w:eastAsia="宋体 ，Arial" w:cs="宋体 ，Arial"/>
          <w:color w:val="000000"/>
          <w:sz w:val="24"/>
          <w:szCs w:val="24"/>
        </w:rPr>
        <w:t>。</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第四条  工程总承包活动应当遵循合法、公平、诚实守信的原则，合理分担风险，保证工程质量和安全，节约能源，保护生态环境，不得损害社会公共利益和他人的合法权益。</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第五条  国务院住房和城乡建设主管部门对全国房屋建筑和市政基础设施项目工程总承包活动实施监督管理。国务院发展改革部门依据固定资产投资建设管理的相关法律法规履行相应的管理职责。</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县级以上地方人民政府住房和城乡建设主管部门负责本行政区域内房屋建筑和市政基础设施项目工程总承包（以下简称工程总承包）活动的监督管理。县级以上地方人民政府发展改革部门依据固定资产投资建设管理的相关法律法规在本行政区域内履行相应的管理职责。</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center"/>
        <w:textAlignment w:val="auto"/>
        <w:rPr>
          <w:sz w:val="24"/>
          <w:szCs w:val="24"/>
        </w:rPr>
      </w:pPr>
      <w:r>
        <w:rPr>
          <w:rStyle w:val="5"/>
          <w:rFonts w:hint="default" w:ascii="宋体 ，Arial" w:hAnsi="宋体 ，Arial" w:eastAsia="宋体 ，Arial" w:cs="宋体 ，Arial"/>
          <w:color w:val="000000"/>
          <w:sz w:val="24"/>
          <w:szCs w:val="24"/>
        </w:rPr>
        <w:t>第二章  工程总承包项目的发包和承包</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第六条  建设单位应当根据项目情况和自身管理能力等，合理选择工程建设组织实施方式。</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w:t>
      </w:r>
      <w:r>
        <w:rPr>
          <w:rFonts w:hint="default" w:ascii="宋体 ，Arial" w:hAnsi="宋体 ，Arial" w:eastAsia="宋体 ，Arial" w:cs="宋体 ，Arial"/>
          <w:color w:val="000000"/>
          <w:sz w:val="24"/>
          <w:szCs w:val="24"/>
          <w:highlight w:val="green"/>
        </w:rPr>
        <w:t>建设内容明确、技术方案成熟的项目</w:t>
      </w:r>
      <w:r>
        <w:rPr>
          <w:rFonts w:hint="default" w:ascii="宋体 ，Arial" w:hAnsi="宋体 ，Arial" w:eastAsia="宋体 ，Arial" w:cs="宋体 ，Arial"/>
          <w:color w:val="000000"/>
          <w:sz w:val="24"/>
          <w:szCs w:val="24"/>
        </w:rPr>
        <w:t>，</w:t>
      </w:r>
      <w:r>
        <w:rPr>
          <w:rFonts w:hint="default" w:ascii="宋体 ，Arial" w:hAnsi="宋体 ，Arial" w:eastAsia="宋体 ，Arial" w:cs="宋体 ，Arial"/>
          <w:color w:val="000000"/>
          <w:sz w:val="24"/>
          <w:szCs w:val="24"/>
          <w:highlight w:val="green"/>
        </w:rPr>
        <w:t>适宜采用</w:t>
      </w:r>
      <w:r>
        <w:rPr>
          <w:rFonts w:hint="default" w:ascii="宋体 ，Arial" w:hAnsi="宋体 ，Arial" w:eastAsia="宋体 ，Arial" w:cs="宋体 ，Arial"/>
          <w:color w:val="000000"/>
          <w:sz w:val="24"/>
          <w:szCs w:val="24"/>
        </w:rPr>
        <w:t>工程总承包方式。</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第七条  建设单位应当在发包前完成项目审批、核准或者备案程序。采用工程总承包方式的企业投资项目，应当在核准或者备案后进行工程总承包项目发包。采用工程总承包方式的政府投资项目，原则上应当在初步设计审批完成后进行工程总承包项目发包；其中，按照国家有关规定简化报批文件和审批程序的政府投资项目，应当在完成相应的投资决策审批后进行工程总承包项目发包。</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第八条  建设单位依法采用招标或者直接发包等方式选择工程总承包单位。</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工程总承包项目范围内的设计、采购或者施工中，有任一项属于依法必须进行招标的项目范围且达到国家规定规模标准的，应当采用招标的方式选择工程总承包单位。</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第九条  建设单位应当根据招标项目的特点和需要编制工程总承包项目招标文件，主要包括以下内容：</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（一）投标人须知；</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（二）评标办法和标准；</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（三）拟签订合同的主要条款；</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（四）发包人要求，列明项目的目标、范围、设计和其他技术标准，包括对项目的内容、范围、规模、标准、功能、质量、安全、节约能源、生态环境保护、工期、验收等的明确要求；</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（五）建设单位提供的资料和条件，包括发包前完成的水文地质、工程地质、地形等勘察资料，以及可行性研究报告、方案设计文件或者初步设计文件等；</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（六）投标文件格式；</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（七）要求投标人提交的其他材料。</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建设单位可以在招标文件中提出对履约担保的要求，依法要求投标文件载明拟分包的内容；对于设有最高投标限价的，应当明确最高投标限价或者最高投标限价的计算方法。</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推荐使用由住房和城乡建设部会同有关部门制定的工程总承包合同示范文本。</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第十条  工程总承包单位</w:t>
      </w:r>
      <w:r>
        <w:rPr>
          <w:rFonts w:hint="default" w:ascii="宋体 ，Arial" w:hAnsi="宋体 ，Arial" w:eastAsia="宋体 ，Arial" w:cs="宋体 ，Arial"/>
          <w:color w:val="000000"/>
          <w:sz w:val="24"/>
          <w:szCs w:val="24"/>
          <w:highlight w:val="green"/>
        </w:rPr>
        <w:t>应当同时具有与工程规模相适应的工程设计资质和施工资质</w:t>
      </w:r>
      <w:r>
        <w:rPr>
          <w:rFonts w:hint="default" w:ascii="宋体 ，Arial" w:hAnsi="宋体 ，Arial" w:eastAsia="宋体 ，Arial" w:cs="宋体 ，Arial"/>
          <w:color w:val="000000"/>
          <w:sz w:val="24"/>
          <w:szCs w:val="24"/>
        </w:rPr>
        <w:t>，或者</w:t>
      </w:r>
      <w:r>
        <w:rPr>
          <w:rFonts w:hint="default" w:ascii="宋体 ，Arial" w:hAnsi="宋体 ，Arial" w:eastAsia="宋体 ，Arial" w:cs="宋体 ，Arial"/>
          <w:color w:val="000000"/>
          <w:sz w:val="24"/>
          <w:szCs w:val="24"/>
          <w:highlight w:val="green"/>
        </w:rPr>
        <w:t>由具有相应资质的设计单位和施工单位组成联合体</w:t>
      </w:r>
      <w:r>
        <w:rPr>
          <w:rFonts w:hint="default" w:ascii="宋体 ，Arial" w:hAnsi="宋体 ，Arial" w:eastAsia="宋体 ，Arial" w:cs="宋体 ，Arial"/>
          <w:color w:val="000000"/>
          <w:sz w:val="24"/>
          <w:szCs w:val="24"/>
        </w:rPr>
        <w:t>。工程总承包单位应当具有相应的项目管理体系和项目管理能力、财务和风险承担能力，以及与发包工程相类似的设计、施工或者工程总承包业绩。</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设计单位和施工单位组成联合体的，应当根据项目的特点和复杂程度，合理确定牵头单位，并在联合体协议中明确联合体成员单位的责任和权利。联合体各方应当共同与建设单位签订工程总承包合同，就工程总承包项目承担连带责任。</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第十一条  工程总承包单位</w:t>
      </w:r>
      <w:r>
        <w:rPr>
          <w:rFonts w:hint="default" w:ascii="宋体 ，Arial" w:hAnsi="宋体 ，Arial" w:eastAsia="宋体 ，Arial" w:cs="宋体 ，Arial"/>
          <w:color w:val="000000"/>
          <w:sz w:val="24"/>
          <w:szCs w:val="24"/>
          <w:highlight w:val="green"/>
        </w:rPr>
        <w:t>不得是</w:t>
      </w:r>
      <w:r>
        <w:rPr>
          <w:rFonts w:hint="default" w:ascii="宋体 ，Arial" w:hAnsi="宋体 ，Arial" w:eastAsia="宋体 ，Arial" w:cs="宋体 ，Arial"/>
          <w:color w:val="000000"/>
          <w:sz w:val="24"/>
          <w:szCs w:val="24"/>
        </w:rPr>
        <w:t>工程总承包项目的代建单位、项目管理单位、监理单位、造价咨询单位、招标代理单位。</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政府投资项目的项目建议书、可行性研究报告、初步设计文件编制单位及其评估单位，</w:t>
      </w:r>
      <w:r>
        <w:rPr>
          <w:rFonts w:hint="default" w:ascii="宋体 ，Arial" w:hAnsi="宋体 ，Arial" w:eastAsia="宋体 ，Arial" w:cs="宋体 ，Arial"/>
          <w:color w:val="000000"/>
          <w:sz w:val="24"/>
          <w:szCs w:val="24"/>
          <w:highlight w:val="green"/>
        </w:rPr>
        <w:t>一般不得成为</w:t>
      </w:r>
      <w:r>
        <w:rPr>
          <w:rFonts w:hint="default" w:ascii="宋体 ，Arial" w:hAnsi="宋体 ，Arial" w:eastAsia="宋体 ，Arial" w:cs="宋体 ，Arial"/>
          <w:color w:val="000000"/>
          <w:sz w:val="24"/>
          <w:szCs w:val="24"/>
        </w:rPr>
        <w:t>该项目的工程总承包单位。政府投资项目招标人</w:t>
      </w:r>
      <w:r>
        <w:rPr>
          <w:rFonts w:hint="default" w:ascii="宋体 ，Arial" w:hAnsi="宋体 ，Arial" w:eastAsia="宋体 ，Arial" w:cs="宋体 ，Arial"/>
          <w:color w:val="000000"/>
          <w:sz w:val="24"/>
          <w:szCs w:val="24"/>
          <w:highlight w:val="green"/>
        </w:rPr>
        <w:t>公开</w:t>
      </w:r>
      <w:r>
        <w:rPr>
          <w:rFonts w:hint="default" w:ascii="宋体 ，Arial" w:hAnsi="宋体 ，Arial" w:eastAsia="宋体 ，Arial" w:cs="宋体 ，Arial"/>
          <w:color w:val="000000"/>
          <w:sz w:val="24"/>
          <w:szCs w:val="24"/>
        </w:rPr>
        <w:t>已经完成的项目建议书、可行性研究报告、初步设计文件的，</w:t>
      </w:r>
      <w:r>
        <w:rPr>
          <w:rFonts w:hint="default" w:ascii="宋体 ，Arial" w:hAnsi="宋体 ，Arial" w:eastAsia="宋体 ，Arial" w:cs="宋体 ，Arial"/>
          <w:color w:val="000000"/>
          <w:sz w:val="24"/>
          <w:szCs w:val="24"/>
          <w:highlight w:val="green"/>
        </w:rPr>
        <w:t>上述单位可以</w:t>
      </w:r>
      <w:r>
        <w:rPr>
          <w:rFonts w:hint="default" w:ascii="宋体 ，Arial" w:hAnsi="宋体 ，Arial" w:eastAsia="宋体 ，Arial" w:cs="宋体 ，Arial"/>
          <w:color w:val="000000"/>
          <w:sz w:val="24"/>
          <w:szCs w:val="24"/>
        </w:rPr>
        <w:t>参与该工程总承包项目的投标，经依法评标、定标，</w:t>
      </w:r>
      <w:r>
        <w:rPr>
          <w:rFonts w:hint="default" w:ascii="宋体 ，Arial" w:hAnsi="宋体 ，Arial" w:eastAsia="宋体 ，Arial" w:cs="宋体 ，Arial"/>
          <w:color w:val="000000"/>
          <w:sz w:val="24"/>
          <w:szCs w:val="24"/>
          <w:highlight w:val="green"/>
        </w:rPr>
        <w:t>成为工程总承包单位</w:t>
      </w:r>
      <w:r>
        <w:rPr>
          <w:rFonts w:hint="default" w:ascii="宋体 ，Arial" w:hAnsi="宋体 ，Arial" w:eastAsia="宋体 ，Arial" w:cs="宋体 ，Arial"/>
          <w:color w:val="000000"/>
          <w:sz w:val="24"/>
          <w:szCs w:val="24"/>
        </w:rPr>
        <w:t>。</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xml:space="preserve">　　第十二条  </w:t>
      </w:r>
      <w:r>
        <w:rPr>
          <w:rFonts w:hint="default" w:ascii="宋体 ，Arial" w:hAnsi="宋体 ，Arial" w:eastAsia="宋体 ，Arial" w:cs="宋体 ，Arial"/>
          <w:color w:val="000000"/>
          <w:sz w:val="24"/>
          <w:szCs w:val="24"/>
          <w:highlight w:val="green"/>
        </w:rPr>
        <w:t>鼓励设计单位申请取得施工资质</w:t>
      </w:r>
      <w:r>
        <w:rPr>
          <w:rFonts w:hint="default" w:ascii="宋体 ，Arial" w:hAnsi="宋体 ，Arial" w:eastAsia="宋体 ，Arial" w:cs="宋体 ，Arial"/>
          <w:color w:val="000000"/>
          <w:sz w:val="24"/>
          <w:szCs w:val="24"/>
        </w:rPr>
        <w:t>，</w:t>
      </w:r>
      <w:r>
        <w:rPr>
          <w:rFonts w:hint="default" w:ascii="宋体 ，Arial" w:hAnsi="宋体 ，Arial" w:eastAsia="宋体 ，Arial" w:cs="宋体 ，Arial"/>
          <w:color w:val="000000"/>
          <w:sz w:val="24"/>
          <w:szCs w:val="24"/>
          <w:highlight w:val="green"/>
        </w:rPr>
        <w:t>已取得工程设计综合资质、行业甲级资质、建筑工程专业甲级资质的单位，可以直接申请相应类别施工总承包一级资质</w:t>
      </w:r>
      <w:r>
        <w:rPr>
          <w:rFonts w:hint="default" w:ascii="宋体 ，Arial" w:hAnsi="宋体 ，Arial" w:eastAsia="宋体 ，Arial" w:cs="宋体 ，Arial"/>
          <w:color w:val="000000"/>
          <w:sz w:val="24"/>
          <w:szCs w:val="24"/>
        </w:rPr>
        <w:t>。鼓励施工单位申请取得工程设计资质，具有一级及以上施工总承包资质的单位可以直接申请相应类别的工程设计甲级资质。</w:t>
      </w:r>
      <w:r>
        <w:rPr>
          <w:rFonts w:hint="default" w:ascii="宋体 ，Arial" w:hAnsi="宋体 ，Arial" w:eastAsia="宋体 ，Arial" w:cs="宋体 ，Arial"/>
          <w:color w:val="000000"/>
          <w:sz w:val="24"/>
          <w:szCs w:val="24"/>
          <w:highlight w:val="green"/>
        </w:rPr>
        <w:t>完成的相应规模工程总承包业绩可以作为设计、施工业绩申报</w:t>
      </w:r>
      <w:r>
        <w:rPr>
          <w:rFonts w:hint="default" w:ascii="宋体 ，Arial" w:hAnsi="宋体 ，Arial" w:eastAsia="宋体 ，Arial" w:cs="宋体 ，Arial"/>
          <w:color w:val="000000"/>
          <w:sz w:val="24"/>
          <w:szCs w:val="24"/>
        </w:rPr>
        <w:t>。</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第十三条  建设单位应当依法确定投标人编制工程总承包项目投标文件所需要的合理时间。</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第十四条  评标委员会应当依照法律规定和项目特点，由建设单位代表、具有工程总承包项目管理经验的专家，以及从事设计、施工、造价等方面的专家组成。</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第十五条  建设单位和工程总承包单位应当加强风险管理，合理分担风险。</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建设单位承担的风险主要包括：</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（一）主要工程材料、设备、人工价格与招标时基期价相比，波动幅度超过合同约定幅度的部分；</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（二）因国家法律法规政策变化引起的合同价格的变化；</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（三）不可预见的地质条件造成的工程费用和工期的变化；</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（四）因建设单位原因产生的工程费用和工期的变化；</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（五）不可抗力造成的工程费用和工期的变化。</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具体风险分担内容由双方在合同中约定。</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鼓励建设单位和工程总承包单位运用保险手段增强防范风险能力。</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第十六条  企业投资项目的工程总承包宜采用总价合同，政府投资项目的工程总承包应当合理确定合同价格形式。采用总价合同的，除合同约定可以调整的情形外，合同总价一般不予调整。</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建设单位和工程总承包单位可以在合同中约定工程总承包计量规则和计价方法。</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依法必须进行招标的项目，合同价格应当在充分竞争的基础上合理确定。</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center"/>
        <w:textAlignment w:val="auto"/>
        <w:rPr>
          <w:sz w:val="24"/>
          <w:szCs w:val="24"/>
        </w:rPr>
      </w:pPr>
      <w:r>
        <w:rPr>
          <w:rStyle w:val="5"/>
          <w:rFonts w:hint="default" w:ascii="宋体 ，Arial" w:hAnsi="宋体 ，Arial" w:eastAsia="宋体 ，Arial" w:cs="宋体 ，Arial"/>
          <w:color w:val="000000"/>
          <w:sz w:val="24"/>
          <w:szCs w:val="24"/>
        </w:rPr>
        <w:t>第三章  工程总承包项目实施</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第十七条  建设单位根据自身资源和能力，可以自行对工程总承包项目进行管理，也可以委托勘察设计单位、代建单位等项目管理单位，赋予相应权利，依照合同对工程总承包项目进行管理。</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第十八条  工程总承包单位应当建立与工程总承包相适应的组织机构和管理制度，形成项目设计、采购、施工、试运行管理以及质量、安全、工期、造价、节约能源和生态环境保护管理等工程总承包综合管理能力。</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第十九条  工程总承包单位应当设立项目管理机构，设置项目经理，配备相应管理人员，加强设计、采购与施工的协调，完善和优化设计，改进施工方案，实现对工程总承包项目的有效管理控制。</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xml:space="preserve">　　第二十条  </w:t>
      </w:r>
      <w:r>
        <w:rPr>
          <w:rFonts w:hint="default" w:ascii="宋体 ，Arial" w:hAnsi="宋体 ，Arial" w:eastAsia="宋体 ，Arial" w:cs="宋体 ，Arial"/>
          <w:color w:val="000000"/>
          <w:sz w:val="24"/>
          <w:szCs w:val="24"/>
          <w:highlight w:val="green"/>
        </w:rPr>
        <w:t>工程总承包项目经理</w:t>
      </w:r>
      <w:r>
        <w:rPr>
          <w:rFonts w:hint="default" w:ascii="宋体 ，Arial" w:hAnsi="宋体 ，Arial" w:eastAsia="宋体 ，Arial" w:cs="宋体 ，Arial"/>
          <w:color w:val="000000"/>
          <w:sz w:val="24"/>
          <w:szCs w:val="24"/>
        </w:rPr>
        <w:t>应当具备下列条件：</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（一）取得相应工程建设类注册执业资格，包括注册建筑师、勘察设计注册工程师、注册建造师或者注册监理工程师等；未实施注册执业资格的，取得高级专业技术职称；</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（二）担任过与拟建项目相类似的工程总承包项目经理、设计项目负责人、施工项目负责人或者项目总监理工程师；</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（三）熟悉工程技术和工程总承包项目管理知识以及相关法律法规、标准规范；</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（四）具有较强的组织协调能力和良好的职业道德。</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工程总承包项目经理不得同时在两个或者两个以上工程项目担任工程总承包项目经理、施工项目负责人。</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第二十一条  工程总承包单位可以采用直接发包的方式进行分包。但以暂估价形式包括在总承包范围内的工程、货物、服务分包时，属于依法必须进行招标的项目范围且达到国家规定规模标准的，应当依法招标。</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第二十二条  建设单位不得迫使工程总承包单位以低于成本的价格竞标，不得明示或者暗示工程总承包单位违反工程建设强制性标准、降低建设工程质量，不得明示或者暗示工程总承包单位使用不合格的建筑材料、建筑构配件和设备。</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工程总承包单位应当对其承包的全部建设工程质量负责，分包单位对其分包工程的质量负责，分包不免除工程总承包单位对其承包的全部建设工程所负的质量责任。</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工程总承包单位、工程总承包项目经理依法承担质量终身责任。</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第二十三条  建设单位不得对工程总承包单位提出不符合建设工程安全生产法律、法规和强制性标准规定的要求，不得明示或者暗示工程总承包单位购买、租赁、使用不符合安全施工要求的安全防护用具、机械设备、施工机具及配件、消防设施和器材。</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工程总承包单位对承包范围内工程的安全生产负总责。分包单位应当服从工程总承包单位的安全生产管理，分包单位不服从管理导致生产安全事故的，由分包单位承担主要责任，分包不免除工程总承包单位的安全责任。</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第二十四条  建设单位不得设置不合理工期，不得任意压缩合理工期。</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工程总承包单位应当依据合同对工期全面负责，对项目总进度和各阶段的进度进行控制管理，确保工程按期竣工。</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第二十五条  工程保修书由建设单位与工程总承包单位签署，保修期内工程总承包单位应当根据法律法规规定以及合同约定承担保修责任，工程总承包单位不得以其与分包单位之间保修责任划分而拒绝履行保修责任。</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第二十六条  建设单位和工程总承包单位应当加强设计、施工等环节管理，确保建设地点、建设规模、建设内容等符合项目审批、核准、备案要求。</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政府投资项目所需资金应当按照国家有关规定确保落实到位，不得由工程总承包单位或者分包单位垫资建设。政府投资项目建设投资原则上不得超过经核定的投资概算。</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rPr>
          <w:sz w:val="24"/>
          <w:szCs w:val="24"/>
        </w:rPr>
      </w:pPr>
      <w:r>
        <w:rPr>
          <w:rFonts w:hint="default" w:ascii="宋体 ，Arial" w:hAnsi="宋体 ，Arial" w:eastAsia="宋体 ，Arial" w:cs="宋体 ，Arial"/>
          <w:color w:val="000000"/>
          <w:sz w:val="24"/>
          <w:szCs w:val="24"/>
        </w:rPr>
        <w:t>　　第二十七条  工程总承包单位和工程总承包项目经理在设计、施工活动中有转包违法分包等违法违规行为或者造成工程质量安全事故的，按照法律法规对设计、施工单位及其项目负责人相同违法违规行为的规定追究责任。</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center"/>
        <w:textAlignment w:val="auto"/>
        <w:rPr>
          <w:sz w:val="24"/>
          <w:szCs w:val="24"/>
        </w:rPr>
      </w:pPr>
      <w:r>
        <w:rPr>
          <w:rStyle w:val="5"/>
          <w:rFonts w:hint="default" w:ascii="宋体 ，Arial" w:hAnsi="宋体 ，Arial" w:eastAsia="宋体 ，Arial" w:cs="宋体 ，Arial"/>
          <w:color w:val="000000"/>
          <w:sz w:val="24"/>
          <w:szCs w:val="24"/>
        </w:rPr>
        <w:t>第四章  附则</w:t>
      </w:r>
    </w:p>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line="360" w:lineRule="auto"/>
        <w:jc w:val="left"/>
        <w:textAlignment w:val="auto"/>
      </w:pPr>
      <w:r>
        <w:rPr>
          <w:rFonts w:hint="default" w:ascii="宋体 ，Arial" w:hAnsi="宋体 ，Arial" w:eastAsia="宋体 ，Arial" w:cs="宋体 ，Arial"/>
          <w:color w:val="000000"/>
          <w:sz w:val="24"/>
          <w:szCs w:val="24"/>
        </w:rPr>
        <w:t>　　第二十八条  本办法</w:t>
      </w:r>
      <w:bookmarkStart w:id="0" w:name="_GoBack"/>
      <w:r>
        <w:rPr>
          <w:rFonts w:hint="default" w:ascii="宋体 ，Arial" w:hAnsi="宋体 ，Arial" w:eastAsia="宋体 ，Arial" w:cs="宋体 ，Arial"/>
          <w:color w:val="000000"/>
          <w:sz w:val="24"/>
          <w:szCs w:val="24"/>
          <w:highlight w:val="green"/>
        </w:rPr>
        <w:t>自2020年3月1日起施行</w:t>
      </w:r>
      <w:bookmarkEnd w:id="0"/>
      <w:r>
        <w:rPr>
          <w:rFonts w:hint="default" w:ascii="宋体 ，Arial" w:hAnsi="宋体 ，Arial" w:eastAsia="宋体 ，Arial" w:cs="宋体 ，Arial"/>
          <w:color w:val="000000"/>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Arial">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E4781"/>
    <w:rsid w:val="295F51E3"/>
    <w:rsid w:val="46EE4781"/>
    <w:rsid w:val="62EB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sz w:val="18"/>
      <w:szCs w:val="18"/>
      <w:u w:val="none"/>
      <w:bdr w:val="none" w:color="auto" w:sz="0" w:space="0"/>
    </w:rPr>
  </w:style>
  <w:style w:type="character" w:styleId="7">
    <w:name w:val="Hyperlink"/>
    <w:basedOn w:val="4"/>
    <w:uiPriority w:val="0"/>
    <w:rPr>
      <w:color w:val="000000"/>
      <w:sz w:val="18"/>
      <w:szCs w:val="18"/>
      <w:u w:val="none"/>
      <w:bdr w:val="none" w:color="auto" w:sz="0" w:space="0"/>
    </w:rPr>
  </w:style>
  <w:style w:type="paragraph" w:customStyle="1" w:styleId="8">
    <w:name w:val="pbj"/>
    <w:basedOn w:val="1"/>
    <w:uiPriority w:val="0"/>
    <w:pPr>
      <w:jc w:val="left"/>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2020-01-04T08:30:00Z</dcterms:created>
  <dc:creator>超荣</dc:creator>
  <cp:lastModifiedBy>超荣</cp:lastModifiedBy>
  <dcterms:modified xsi:type="dcterms:W3CDTF">2020-01-04T08:57:55Z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